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CD1" w14:textId="77777777" w:rsidR="008000B0" w:rsidRDefault="008000B0"/>
    <w:p w14:paraId="61C2F94C" w14:textId="77777777" w:rsidR="008000B0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Massa Lubrense (Na), 7 ottobre 2023                                                                       Comunicato stampa</w:t>
      </w:r>
    </w:p>
    <w:p w14:paraId="0FE2BD9E" w14:textId="77777777" w:rsidR="008000B0" w:rsidRDefault="008000B0"/>
    <w:p w14:paraId="0891042F" w14:textId="77777777" w:rsidR="008000B0" w:rsidRDefault="008000B0">
      <w:pPr>
        <w:jc w:val="center"/>
        <w:rPr>
          <w:rFonts w:ascii="Quattrocento Sans" w:eastAsia="Quattrocento Sans" w:hAnsi="Quattrocento Sans" w:cs="Quattrocento Sans"/>
          <w:b/>
          <w:color w:val="242424"/>
          <w:sz w:val="23"/>
          <w:szCs w:val="23"/>
          <w:highlight w:val="white"/>
        </w:rPr>
      </w:pPr>
    </w:p>
    <w:p w14:paraId="3E5A31E0" w14:textId="77777777" w:rsidR="008000B0" w:rsidRDefault="00000000">
      <w:pPr>
        <w:jc w:val="center"/>
        <w:rPr>
          <w:rFonts w:ascii="Quattrocento Sans" w:eastAsia="Quattrocento Sans" w:hAnsi="Quattrocento Sans" w:cs="Quattrocento Sans"/>
          <w:b/>
          <w:color w:val="FF0000"/>
          <w:sz w:val="23"/>
          <w:szCs w:val="23"/>
          <w:highlight w:val="white"/>
        </w:rPr>
      </w:pPr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  <w:highlight w:val="white"/>
        </w:rPr>
        <w:t xml:space="preserve">Tutela e gestione dei siti marini protetti: </w:t>
      </w:r>
      <w:r>
        <w:rPr>
          <w:rFonts w:ascii="Quattrocento Sans" w:eastAsia="Quattrocento Sans" w:hAnsi="Quattrocento Sans" w:cs="Quattrocento Sans"/>
          <w:b/>
          <w:sz w:val="23"/>
          <w:szCs w:val="23"/>
          <w:highlight w:val="white"/>
        </w:rPr>
        <w:t xml:space="preserve">l’11 ottobre a Massa Lubrense (NA) l’incontro degli </w:t>
      </w:r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  <w:highlight w:val="white"/>
        </w:rPr>
        <w:t xml:space="preserve">stati generali </w:t>
      </w:r>
      <w:r>
        <w:rPr>
          <w:rFonts w:ascii="Quattrocento Sans" w:eastAsia="Quattrocento Sans" w:hAnsi="Quattrocento Sans" w:cs="Quattrocento Sans"/>
          <w:b/>
          <w:sz w:val="23"/>
          <w:szCs w:val="23"/>
          <w:highlight w:val="white"/>
        </w:rPr>
        <w:t>del progetto europeo Life Sea.Net per fare rete e proteggere il mare</w:t>
      </w:r>
    </w:p>
    <w:p w14:paraId="25383E0F" w14:textId="77777777" w:rsidR="008000B0" w:rsidRDefault="008000B0">
      <w:pPr>
        <w:jc w:val="center"/>
        <w:rPr>
          <w:rFonts w:ascii="Quattrocento Sans" w:eastAsia="Quattrocento Sans" w:hAnsi="Quattrocento Sans" w:cs="Quattrocento Sans"/>
          <w:b/>
          <w:color w:val="FF0000"/>
          <w:sz w:val="23"/>
          <w:szCs w:val="23"/>
          <w:highlight w:val="white"/>
        </w:rPr>
      </w:pPr>
    </w:p>
    <w:p w14:paraId="79B19D90" w14:textId="77777777" w:rsidR="008000B0" w:rsidRDefault="00000000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Quattrocento Sans" w:eastAsia="Quattrocento Sans" w:hAnsi="Quattrocento Sans" w:cs="Quattrocento Sans"/>
          <w:b/>
          <w:sz w:val="23"/>
          <w:szCs w:val="23"/>
        </w:rPr>
        <w:t xml:space="preserve">Al workshop </w:t>
      </w:r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</w:rPr>
        <w:t xml:space="preserve">organizzato a Villa Angelina </w:t>
      </w:r>
      <w:proofErr w:type="spellStart"/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</w:rPr>
        <w:t>dall'Amp</w:t>
      </w:r>
      <w:proofErr w:type="spellEnd"/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</w:rPr>
        <w:t xml:space="preserve"> Punta Campanella, con il contributo della Regione Campania, </w:t>
      </w:r>
      <w:r>
        <w:rPr>
          <w:rFonts w:ascii="Quattrocento Sans" w:eastAsia="Quattrocento Sans" w:hAnsi="Quattrocento Sans" w:cs="Quattrocento Sans"/>
          <w:b/>
          <w:sz w:val="23"/>
          <w:szCs w:val="23"/>
        </w:rPr>
        <w:t xml:space="preserve">oltre a Legambiente che coordina il progetto, parteciperanno i partner del Life Sea.Net, rappresentanti di Parchi e Aree Protette, Università, Enti di </w:t>
      </w:r>
      <w:proofErr w:type="gramStart"/>
      <w:r>
        <w:rPr>
          <w:rFonts w:ascii="Quattrocento Sans" w:eastAsia="Quattrocento Sans" w:hAnsi="Quattrocento Sans" w:cs="Quattrocento Sans"/>
          <w:b/>
          <w:sz w:val="23"/>
          <w:szCs w:val="23"/>
        </w:rPr>
        <w:t>ricerca,  associazioni</w:t>
      </w:r>
      <w:proofErr w:type="gramEnd"/>
      <w:r>
        <w:rPr>
          <w:rFonts w:ascii="Quattrocento Sans" w:eastAsia="Quattrocento Sans" w:hAnsi="Quattrocento Sans" w:cs="Quattrocento Sans"/>
          <w:b/>
          <w:sz w:val="23"/>
          <w:szCs w:val="23"/>
        </w:rPr>
        <w:t xml:space="preserve"> e </w:t>
      </w:r>
      <w:r>
        <w:rPr>
          <w:rFonts w:ascii="Quattrocento Sans" w:eastAsia="Quattrocento Sans" w:hAnsi="Quattrocento Sans" w:cs="Quattrocento Sans"/>
          <w:b/>
          <w:color w:val="242424"/>
          <w:sz w:val="23"/>
          <w:szCs w:val="23"/>
        </w:rPr>
        <w:t xml:space="preserve">pescatori </w:t>
      </w:r>
    </w:p>
    <w:p w14:paraId="2DF68E88" w14:textId="77777777" w:rsidR="008000B0" w:rsidRDefault="008000B0">
      <w:pPr>
        <w:shd w:val="clear" w:color="auto" w:fill="FFFFFF"/>
        <w:jc w:val="center"/>
        <w:rPr>
          <w:rFonts w:ascii="Quattrocento Sans" w:eastAsia="Quattrocento Sans" w:hAnsi="Quattrocento Sans" w:cs="Quattrocento Sans"/>
          <w:b/>
          <w:color w:val="FF0000"/>
          <w:sz w:val="23"/>
          <w:szCs w:val="23"/>
        </w:rPr>
      </w:pPr>
    </w:p>
    <w:p w14:paraId="66C6BC90" w14:textId="77777777" w:rsidR="008000B0" w:rsidRDefault="008000B0">
      <w:pPr>
        <w:shd w:val="clear" w:color="auto" w:fill="FFFFFF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</w:p>
    <w:p w14:paraId="713CD340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"Fare rete protegge il mare". È il titolo del workshop organizzato dall'Area Marina Protetta Punta Campanella e dalla Regione Campania a Massa Lubrense il prossimo 11 ottobre </w:t>
      </w:r>
      <w:r>
        <w:rPr>
          <w:rFonts w:ascii="Quattrocento Sans" w:eastAsia="Quattrocento Sans" w:hAnsi="Quattrocento Sans" w:cs="Quattrocento Sans"/>
          <w:sz w:val="23"/>
          <w:szCs w:val="23"/>
        </w:rPr>
        <w:t>dalle 10 alle 17.30 presso Villa Angelina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.  All'incontro parteciperanno</w:t>
      </w:r>
      <w:r>
        <w:rPr>
          <w:rFonts w:ascii="Quattrocento Sans" w:eastAsia="Quattrocento Sans" w:hAnsi="Quattrocento Sans" w:cs="Quattrocento Sans"/>
          <w:color w:val="FF0000"/>
          <w:sz w:val="23"/>
          <w:szCs w:val="23"/>
        </w:rPr>
        <w:t xml:space="preserve"> </w:t>
      </w:r>
      <w:r>
        <w:rPr>
          <w:rFonts w:ascii="Quattrocento Sans" w:eastAsia="Quattrocento Sans" w:hAnsi="Quattrocento Sans" w:cs="Quattrocento Sans"/>
          <w:sz w:val="23"/>
          <w:szCs w:val="23"/>
        </w:rPr>
        <w:t>i</w:t>
      </w:r>
      <w:r>
        <w:rPr>
          <w:rFonts w:ascii="Quattrocento Sans" w:eastAsia="Quattrocento Sans" w:hAnsi="Quattrocento Sans" w:cs="Quattrocento Sans"/>
          <w:color w:val="FF0000"/>
          <w:sz w:val="23"/>
          <w:szCs w:val="23"/>
        </w:rPr>
        <w:t xml:space="preserve">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rappresentanti di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Università, enti di ricerca, Forze dell'Ordine, associazioni e pescatori insieme ai rappresentanti dei partner del progetto europeo Life Sea.Net ovvero Regione </w:t>
      </w:r>
      <w:r>
        <w:rPr>
          <w:rFonts w:ascii="Quattrocento Sans" w:eastAsia="Quattrocento Sans" w:hAnsi="Quattrocento Sans" w:cs="Quattrocento Sans"/>
          <w:sz w:val="23"/>
          <w:szCs w:val="23"/>
        </w:rPr>
        <w:t>Campania e Basilicata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, Ministero dell'Ambiente </w:t>
      </w:r>
      <w:r>
        <w:rPr>
          <w:rFonts w:ascii="Quattrocento Sans" w:eastAsia="Quattrocento Sans" w:hAnsi="Quattrocento Sans" w:cs="Quattrocento Sans"/>
          <w:sz w:val="23"/>
          <w:szCs w:val="23"/>
        </w:rPr>
        <w:t>e della Sicurezza Energetica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, Ispra, i Parchi Nazionali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dell’Arcipelago Toscano e del Cilento, le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Aree Marine Protette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di Punta Campanella, Regno di Nettuno e delle Isole Egadi, </w:t>
      </w:r>
      <w:proofErr w:type="spellStart"/>
      <w:r>
        <w:rPr>
          <w:rFonts w:ascii="Quattrocento Sans" w:eastAsia="Quattrocento Sans" w:hAnsi="Quattrocento Sans" w:cs="Quattrocento Sans"/>
          <w:sz w:val="23"/>
          <w:szCs w:val="23"/>
        </w:rPr>
        <w:t>Federpesca</w:t>
      </w:r>
      <w:proofErr w:type="spellEnd"/>
      <w:r>
        <w:rPr>
          <w:rFonts w:ascii="Quattrocento Sans" w:eastAsia="Quattrocento Sans" w:hAnsi="Quattrocento Sans" w:cs="Quattrocento Sans"/>
          <w:sz w:val="23"/>
          <w:szCs w:val="23"/>
        </w:rPr>
        <w:t xml:space="preserve"> e Legambiente che coordina il progetto.</w:t>
      </w:r>
    </w:p>
    <w:p w14:paraId="45813084" w14:textId="77777777" w:rsidR="008000B0" w:rsidRDefault="008000B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</w:p>
    <w:p w14:paraId="082F11F2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L'obiettivo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di questo appuntamento, realizzato all’interno delle iniziative previste dal progetto LIFE SEA.NET, è quello di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mettere in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relazione tra loro le esperienze di tutela messe in atto dai gestori delle aree marine e dei siti marini protetti,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creare sinergie tra i vari soggetti che si occupano di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fruizione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e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valorizzazione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del mare in zone protette</w:t>
      </w:r>
      <w:r>
        <w:rPr>
          <w:rFonts w:ascii="Quattrocento Sans" w:eastAsia="Quattrocento Sans" w:hAnsi="Quattrocento Sans" w:cs="Quattrocento Sans"/>
          <w:color w:val="FF0000"/>
          <w:sz w:val="23"/>
          <w:szCs w:val="23"/>
        </w:rPr>
        <w:t xml:space="preserve"> </w:t>
      </w:r>
      <w:r>
        <w:rPr>
          <w:rFonts w:ascii="Quattrocento Sans" w:eastAsia="Quattrocento Sans" w:hAnsi="Quattrocento Sans" w:cs="Quattrocento Sans"/>
          <w:sz w:val="23"/>
          <w:szCs w:val="23"/>
        </w:rPr>
        <w:t>con l’obiettivo finale di creare una rete per proteggere efficacemente il mare. Durante il workshop,</w:t>
      </w:r>
      <w:r>
        <w:rPr>
          <w:rFonts w:ascii="Quattrocento Sans" w:eastAsia="Quattrocento Sans" w:hAnsi="Quattrocento Sans" w:cs="Quattrocento Sans"/>
          <w:color w:val="FF0000"/>
          <w:sz w:val="23"/>
          <w:szCs w:val="23"/>
        </w:rPr>
        <w:t xml:space="preserve">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in particolare, saranno presentate le attività del progetto europeo Life Sea.Net, coordinato da Legambiente e cofinanziato dal Programma LIFE dell’UE, che ha l'obiettivo di diffondere la conoscenza dei siti marini di Natura 2000 e di migliorarne la gestione.  L'importante convegno si terrà presso la splendida location di Villa Angelina a partire dalle 10 di mercoledì prossimo.</w:t>
      </w:r>
    </w:p>
    <w:p w14:paraId="10D02A2A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"Sarà un momento di confronto molto interessante per analizzare lo stato dell'arte nella gestione dei siti marini di Natura 2000 - sottolinea il Direttore </w:t>
      </w:r>
      <w:proofErr w:type="spellStart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dell'Amp</w:t>
      </w:r>
      <w:proofErr w:type="spellEnd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 Punta Campanella, Lucio De Maio". </w:t>
      </w:r>
      <w:proofErr w:type="spellStart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L'Amp</w:t>
      </w:r>
      <w:proofErr w:type="spellEnd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 Punta Campanella gestisce da qualche anno il sito ZSC (Zona Speciale di Conservazione) "Fondali marini di Punta Campanella e Capri", che parte dal Banco di Santacroce a Vico Equense, comprende tutta la fascia della costiera sorrentina, Capri, per giungere fino a Praiano in costiera amalfitana. Una zona ricca di biodiversità, di habitat e di specie da tutelare. Così come le altre zone interessate dal progetto Life Sea.Net, 12 siti marini di Natura 2000, dal nord a sud dello stivale. Siti da salvaguardare e far conoscere per la loro importanza in termini di habitat e specie fragili da tutelare.</w:t>
      </w:r>
    </w:p>
    <w:p w14:paraId="1CEE380B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"Siamo onorati di ospitare qui a Massa Lubrense, nella nostra Area Marina Protetta, questo importante workshop- commenta Lucio Cacace, Presidente </w:t>
      </w:r>
      <w:proofErr w:type="spellStart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dell'Amp</w:t>
      </w:r>
      <w:proofErr w:type="spellEnd"/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 Punta Campanella- Creare sinergie, condividere esperienze, progetti e criticità è il metodo più efficace per raggiungere risultati importanti".</w:t>
      </w:r>
    </w:p>
    <w:p w14:paraId="79E8CCF8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“Occasioni come queste sono utili per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creare un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network tra i vari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soggetti,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enti </w:t>
      </w:r>
      <w:r>
        <w:rPr>
          <w:rFonts w:ascii="Quattrocento Sans" w:eastAsia="Quattrocento Sans" w:hAnsi="Quattrocento Sans" w:cs="Quattrocento Sans"/>
          <w:sz w:val="23"/>
          <w:szCs w:val="23"/>
        </w:rPr>
        <w:t>gestori associazioni e operatori,</w:t>
      </w:r>
      <w:r>
        <w:rPr>
          <w:rFonts w:ascii="Quattrocento Sans" w:eastAsia="Quattrocento Sans" w:hAnsi="Quattrocento Sans" w:cs="Quattrocento Sans"/>
          <w:color w:val="FF0000"/>
          <w:sz w:val="23"/>
          <w:szCs w:val="23"/>
        </w:rPr>
        <w:t xml:space="preserve">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coinvolt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i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nella governance delle aree protette, e ancor di più per i siti marini della Rete Natura 2000 che necessitano di un efficientamento della loro gestione e di una maggiore diffusione dei benefici socio-economici che comportano per le comunità – spiega Antonio Nicoletti, responsabile 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nazionale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>aree protette e biodiversità di Legambiente - Gli obiettivi della Strategia europea per la biodiversità fissano al 30% il tasso di aree terrestri e marine da proteggere</w:t>
      </w:r>
      <w:r>
        <w:rPr>
          <w:rFonts w:ascii="Quattrocento Sans" w:eastAsia="Quattrocento Sans" w:hAnsi="Quattrocento Sans" w:cs="Quattrocento Sans"/>
          <w:sz w:val="23"/>
          <w:szCs w:val="23"/>
        </w:rPr>
        <w:t xml:space="preserve">, e di queste almeno un terzo tutelati in maniera rigida, 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entro il 2030. Ma oltre a essere protette queste aree devono anche essere gestite adeguatamente. È proprio in questa direzione che va il progetto Life Sea.Net grazie al quale è stato attivato un tavolo tecnico e gruppi di lavoro tematici presso il ministero </w:t>
      </w:r>
      <w:r>
        <w:rPr>
          <w:rFonts w:ascii="Quattrocento Sans" w:eastAsia="Quattrocento Sans" w:hAnsi="Quattrocento Sans" w:cs="Quattrocento Sans"/>
          <w:sz w:val="23"/>
          <w:szCs w:val="23"/>
        </w:rPr>
        <w:t>con l’obiettivo di creare una rete che lavora per proteggere il mare e valorizzare le attività sostenibili della blu economy”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t xml:space="preserve">. </w:t>
      </w:r>
    </w:p>
    <w:p w14:paraId="730C312A" w14:textId="77777777" w:rsidR="008000B0" w:rsidRDefault="00000000">
      <w:pPr>
        <w:shd w:val="clear" w:color="auto" w:fill="FFFFFF"/>
        <w:jc w:val="both"/>
        <w:rPr>
          <w:rFonts w:ascii="Quattrocento Sans" w:eastAsia="Quattrocento Sans" w:hAnsi="Quattrocento Sans" w:cs="Quattrocento Sans"/>
          <w:color w:val="242424"/>
          <w:sz w:val="23"/>
          <w:szCs w:val="23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lastRenderedPageBreak/>
        <w:t>Al workshop dell'11 ottobre si parlerà dello stato dell'arte dei siti marini di Natura 2000 campani, di ricerca, monitoraggio, di criticità e problematiche da affrontare per tutelare al meglio questi importanti hotspot di biodiversità.</w:t>
      </w:r>
    </w:p>
    <w:p w14:paraId="35C707D4" w14:textId="77777777" w:rsidR="008000B0" w:rsidRDefault="00000000">
      <w:pPr>
        <w:jc w:val="both"/>
      </w:pPr>
      <w:r>
        <w:t xml:space="preserve">Si comincia alle 10 con i saluti e gli interventi istituzionali del sindaco di Massa Lubrense, Lorenzo </w:t>
      </w:r>
      <w:proofErr w:type="spellStart"/>
      <w:r>
        <w:t>Balducelli</w:t>
      </w:r>
      <w:proofErr w:type="spellEnd"/>
      <w:r>
        <w:t xml:space="preserve">, del Presidente </w:t>
      </w:r>
      <w:proofErr w:type="spellStart"/>
      <w:r>
        <w:t>dell'Amp</w:t>
      </w:r>
      <w:proofErr w:type="spellEnd"/>
      <w:r>
        <w:t xml:space="preserve"> Punta Campanella Lucio Cacace, del consigliere metropolitano città di Napoli Giuseppe Tito, di </w:t>
      </w:r>
      <w:proofErr w:type="spellStart"/>
      <w:r>
        <w:t>Rosamarina</w:t>
      </w:r>
      <w:proofErr w:type="spellEnd"/>
      <w:r>
        <w:t xml:space="preserve"> Sardella, comandante della Guardia Costiera di Castellammare di Stabia, di Luigi Stefano Sorvino, direttore generale Arpac, di Antonio Nicoletti, Responsabile Aree Protette e biodiversità di Legambiente e del Direttore dell' </w:t>
      </w:r>
      <w:proofErr w:type="spellStart"/>
      <w:r>
        <w:t>Amp</w:t>
      </w:r>
      <w:proofErr w:type="spellEnd"/>
      <w:r>
        <w:t xml:space="preserve"> Punta Campanella, Lucio De Maio.  Alle 11, via ai lavori del convegno, moderato dal giornalista Raffaele Di Palma. Previsti numerosi interventi nel corso delle due sessioni del workshop, mattutina e pomeridiana, intervallate da una pausa pranzo con buffet di prodotti locali a chilometro zero. Interverranno: Rosa Caterina Marmo, dirigente Regione Campania, Gregorio Romani, direttore del Parco Nazionale del Cilento, Leonardo Tunesi, dirigente dell' Ispra, Antonino Miccio, direttore dell' </w:t>
      </w:r>
      <w:proofErr w:type="spellStart"/>
      <w:r>
        <w:t>Amp</w:t>
      </w:r>
      <w:proofErr w:type="spellEnd"/>
      <w:r>
        <w:t xml:space="preserve"> Regno di Nettuno, Alberico Simioli, progetti FEAMP Regione Campania,  Giuseppina Adamo, dirigente </w:t>
      </w:r>
      <w:proofErr w:type="spellStart"/>
      <w:r>
        <w:t>Federpesca</w:t>
      </w:r>
      <w:proofErr w:type="spellEnd"/>
      <w:r>
        <w:t>, Claudia Gatta, università Federico II, Giovanni Fulvio Russo, università Parthenope, Stefano Capone, unità operativa mare Arpac, Fabio Di Nocera, Istituto Zooprofilattico Sperimentale del Mezzogiorno e Simona Fraschetti, università Federico II.</w:t>
      </w:r>
    </w:p>
    <w:p w14:paraId="2F841553" w14:textId="77777777" w:rsidR="008000B0" w:rsidRDefault="008000B0">
      <w:pPr>
        <w:jc w:val="both"/>
      </w:pPr>
    </w:p>
    <w:p w14:paraId="0F058441" w14:textId="77777777" w:rsidR="00F56C48" w:rsidRDefault="00F56C48">
      <w:pPr>
        <w:jc w:val="both"/>
      </w:pPr>
    </w:p>
    <w:p w14:paraId="1EE02AE3" w14:textId="50FA62E4" w:rsidR="00F56C48" w:rsidRDefault="00F56C48">
      <w:pPr>
        <w:jc w:val="both"/>
      </w:pPr>
      <w:r>
        <w:t xml:space="preserve">Ufficio stampa </w:t>
      </w:r>
    </w:p>
    <w:p w14:paraId="030E946F" w14:textId="476D92EF" w:rsidR="00F56C48" w:rsidRDefault="00F56C48">
      <w:pPr>
        <w:jc w:val="both"/>
      </w:pPr>
      <w:r>
        <w:t>Raffaele Cava 3397973875</w:t>
      </w:r>
    </w:p>
    <w:p w14:paraId="1BF8D9E8" w14:textId="6162177A" w:rsidR="00F56C48" w:rsidRDefault="00F56C48">
      <w:pPr>
        <w:jc w:val="both"/>
      </w:pPr>
    </w:p>
    <w:sectPr w:rsidR="00F56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134" w:left="85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EFEA" w14:textId="77777777" w:rsidR="00F47103" w:rsidRDefault="00F47103">
      <w:r>
        <w:separator/>
      </w:r>
    </w:p>
  </w:endnote>
  <w:endnote w:type="continuationSeparator" w:id="0">
    <w:p w14:paraId="226BD844" w14:textId="77777777" w:rsidR="00F47103" w:rsidRDefault="00F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6426" w14:textId="77777777" w:rsidR="008000B0" w:rsidRDefault="00800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566" w14:textId="77777777" w:rsidR="008000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ind w:right="-150"/>
      <w:jc w:val="center"/>
      <w:rPr>
        <w:rFonts w:ascii="Arial" w:eastAsia="Arial" w:hAnsi="Arial" w:cs="Arial"/>
        <w:b/>
        <w:color w:val="0F539F"/>
        <w:sz w:val="16"/>
        <w:szCs w:val="16"/>
      </w:rPr>
    </w:pPr>
    <w:r>
      <w:rPr>
        <w:rFonts w:ascii="Arial" w:eastAsia="Arial" w:hAnsi="Arial" w:cs="Arial"/>
        <w:b/>
        <w:noProof/>
        <w:color w:val="0F539F"/>
        <w:sz w:val="16"/>
        <w:szCs w:val="16"/>
      </w:rPr>
      <w:drawing>
        <wp:inline distT="0" distB="0" distL="0" distR="0" wp14:anchorId="20694CC0" wp14:editId="02B21BD3">
          <wp:extent cx="6461125" cy="319405"/>
          <wp:effectExtent l="0" t="0" r="0" b="0"/>
          <wp:docPr id="2" name="image3.png" descr="SM548:Users:imac:Documents:Clienti:Legambiente:Life Sea.net:istituzionale:foglio intestato:immagini:piedino_re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M548:Users:imac:Documents:Clienti:Legambiente:Life Sea.net:istituzionale:foglio intestato:immagini:piedino_rev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2383" w14:textId="77777777" w:rsidR="008000B0" w:rsidRDefault="00800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EA41" w14:textId="77777777" w:rsidR="00F47103" w:rsidRDefault="00F47103">
      <w:r>
        <w:separator/>
      </w:r>
    </w:p>
  </w:footnote>
  <w:footnote w:type="continuationSeparator" w:id="0">
    <w:p w14:paraId="37E58FCC" w14:textId="77777777" w:rsidR="00F47103" w:rsidRDefault="00F4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B280" w14:textId="77777777" w:rsidR="008000B0" w:rsidRDefault="00800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CDDE" w14:textId="77777777" w:rsidR="008000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767171"/>
        <w:sz w:val="18"/>
        <w:szCs w:val="18"/>
      </w:rPr>
      <w:drawing>
        <wp:inline distT="0" distB="0" distL="0" distR="0" wp14:anchorId="0A93ADC6" wp14:editId="5E7E40F2">
          <wp:extent cx="1281198" cy="963818"/>
          <wp:effectExtent l="0" t="0" r="0" b="0"/>
          <wp:docPr id="1" name="image1.png" descr="SM548:Users:imac:Documents:Clienti:Legambiente:Life Sea.net:istituzionale:foglio intestato:immagini:logo_rev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M548:Users:imac:Documents:Clienti:Legambiente:Life Sea.net:istituzionale:foglio intestato:immagini:logo_rev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98" cy="963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  <w:r>
      <w:rPr>
        <w:noProof/>
        <w:color w:val="767171"/>
        <w:sz w:val="18"/>
        <w:szCs w:val="18"/>
      </w:rPr>
      <w:drawing>
        <wp:inline distT="0" distB="0" distL="0" distR="0" wp14:anchorId="2C8E70B6" wp14:editId="6F86C610">
          <wp:extent cx="1558194" cy="172504"/>
          <wp:effectExtent l="0" t="0" r="0" b="0"/>
          <wp:docPr id="3" name="image2.png" descr="SM548:Users:imac:Documents:Clienti:Legambiente:Life Sea.net:istituzionale:foglio intestato:immagini:so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M548:Users:imac:Documents:Clienti:Legambiente:Life Sea.net:istituzionale:foglio intestato:immagini:soci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194" cy="17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995E" w14:textId="77777777" w:rsidR="008000B0" w:rsidRDefault="00800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0"/>
    <w:rsid w:val="002F215D"/>
    <w:rsid w:val="008000B0"/>
    <w:rsid w:val="00F47103"/>
    <w:rsid w:val="00F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6FCB"/>
  <w15:docId w15:val="{8ADBDC2C-7259-449C-A8FA-C0F972E6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cava</dc:creator>
  <cp:lastModifiedBy>antonio cava</cp:lastModifiedBy>
  <cp:revision>2</cp:revision>
  <dcterms:created xsi:type="dcterms:W3CDTF">2023-10-07T09:36:00Z</dcterms:created>
  <dcterms:modified xsi:type="dcterms:W3CDTF">2023-10-07T09:36:00Z</dcterms:modified>
</cp:coreProperties>
</file>